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9.png" ContentType="image/png"/>
  <Override PartName="/word/media/rId78.png" ContentType="image/png"/>
  <Override PartName="/word/media/rId49.png" ContentType="image/png"/>
  <Override PartName="/word/media/rId79.png" ContentType="image/png"/>
  <Override PartName="/word/media/rId70.png" ContentType="image/png"/>
  <Override PartName="/word/media/rId55.png" ContentType="image/png"/>
  <Override PartName="/word/media/rId35.png" ContentType="image/png"/>
  <Override PartName="/word/media/rId77.png" ContentType="image/png"/>
  <Override PartName="/word/media/rId68.png" ContentType="image/png"/>
  <Override PartName="/word/media/rId46.png" ContentType="image/png"/>
  <Override PartName="/word/media/rId84.png" ContentType="image/png"/>
  <Override PartName="/word/media/rId44.png" ContentType="image/png"/>
  <Override PartName="/word/media/rId43.png" ContentType="image/png"/>
  <Override PartName="/word/media/rId26.png" ContentType="image/png"/>
  <Override PartName="/word/media/rId87.png" ContentType="image/png"/>
  <Override PartName="/word/media/rId66.png" ContentType="image/png"/>
  <Override PartName="/word/media/rId90.png" ContentType="image/png"/>
  <Override PartName="/word/media/rId89.png" ContentType="image/png"/>
  <Override PartName="/word/media/rId36.png" ContentType="image/png"/>
  <Override PartName="/word/media/rId67.png" ContentType="image/png"/>
  <Override PartName="/word/media/rId76.png" ContentType="image/png"/>
  <Override PartName="/word/media/rId80.png" ContentType="image/png"/>
  <Override PartName="/word/media/rId48.png" ContentType="image/png"/>
  <Override PartName="/word/media/rId62.png" ContentType="image/png"/>
  <Override PartName="/word/media/rId61.png" ContentType="image/png"/>
  <Override PartName="/word/media/rId94.png" ContentType="image/png"/>
  <Override PartName="/word/media/rId64.png" ContentType="image/png"/>
  <Override PartName="/word/media/rId95.png" ContentType="image/png"/>
  <Override PartName="/word/media/rId96.png" ContentType="image/png"/>
  <Override PartName="/word/media/rId97.png" ContentType="image/png"/>
  <Override PartName="/word/media/rId41.png" ContentType="image/png"/>
  <Override PartName="/word/media/rId92.png" ContentType="image/png"/>
  <Override PartName="/word/media/rId83.png" ContentType="image/png"/>
  <Override PartName="/word/media/rId81.png" ContentType="image/png"/>
  <Override PartName="/word/media/rId53.png" ContentType="image/png"/>
  <Override PartName="/word/media/rId38.png" ContentType="image/png"/>
  <Override PartName="/word/media/rId100.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March</w:t>
      </w:r>
      <w:r>
        <w:t xml:space="preserve"> </w:t>
      </w:r>
      <w:r>
        <w:t xml:space="preserve">25,</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Introduction</w:t>
      </w:r>
      <w:bookmarkEnd w:id="22"/>
    </w:p>
    <w:p>
      <w:pPr>
        <w:pStyle w:val="Heading2"/>
      </w:pPr>
      <w:bookmarkStart w:id="23" w:name="motivation"/>
      <w:r>
        <w:t xml:space="preserve">1.1	Motivation for Developing the FishPath Tool and FishPath Process</w:t>
      </w:r>
      <w:bookmarkEnd w:id="23"/>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p>
      <w:pPr>
        <w:pStyle w:val="Heading2"/>
      </w:pPr>
      <w:bookmarkStart w:id="24" w:name="fishpath-tool-overview"/>
      <w:r>
        <w:t xml:space="preserve">1.2	FishPath Tool Overview</w:t>
      </w:r>
      <w:bookmarkEnd w:id="24"/>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p>
      <w:pPr>
        <w:pStyle w:val="Heading2"/>
      </w:pPr>
      <w:bookmarkStart w:id="27" w:name="X487cbb36216473fbba1be4aa5d0bc153a3ed50d"/>
      <w:r>
        <w:t xml:space="preserve">1.3	Intended Audience and Use of the FishPath Tool</w:t>
      </w:r>
      <w:bookmarkEnd w:id="27"/>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p>
      <w:pPr>
        <w:pStyle w:val="Heading4"/>
      </w:pPr>
      <w:bookmarkStart w:id="28" w:name="X7291d2e911e44fc91436d76fe9c9e71b96575b0"/>
      <w:r>
        <w:t xml:space="preserve">1.3.0.1	I. Tool Use in Facilitated Engagement Process or Workshop:</w:t>
      </w:r>
      <w:bookmarkEnd w:id="28"/>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p>
      <w:pPr>
        <w:pStyle w:val="Heading4"/>
      </w:pPr>
      <w:bookmarkStart w:id="29" w:name="ii.-tool-use-as-individual-user"/>
      <w:r>
        <w:t xml:space="preserve">1.3.0.2	II. Tool Use as Individual User:</w:t>
      </w:r>
      <w:bookmarkEnd w:id="29"/>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pStyle w:val="Compact"/>
        <w:numPr>
          <w:numId w:val="1001"/>
          <w:ilvl w:val="0"/>
        </w:numPr>
      </w:pPr>
      <w:r>
        <w:t xml:space="preserve">Fisheries scientists, researchers, or students, who are interested in identifying appropriate data-limited assessment options for a data-limited fishery;</w:t>
      </w:r>
    </w:p>
    <w:p>
      <w:pPr>
        <w:pStyle w:val="Compact"/>
        <w:numPr>
          <w:numId w:val="1001"/>
          <w:ilvl w:val="0"/>
        </w:numPr>
      </w:pPr>
      <w:r>
        <w:t xml:space="preserve">Fisheries scientists, managers, students, or other fisheries professionals who want to review and corroborate existing harvest strategy components against guidance provided by FishPath;</w:t>
      </w:r>
    </w:p>
    <w:p>
      <w:pPr>
        <w:pStyle w:val="Compact"/>
        <w:numPr>
          <w:numId w:val="1001"/>
          <w:ilvl w:val="0"/>
        </w:numPr>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p>
      <w:pPr>
        <w:pStyle w:val="Heading1"/>
      </w:pPr>
      <w:bookmarkStart w:id="30" w:name="starting-the-fishpath-tool"/>
      <w:r>
        <w:t xml:space="preserve">2	Starting the FishPath Tool</w:t>
      </w:r>
      <w:bookmarkEnd w:id="30"/>
    </w:p>
    <w:p>
      <w:pPr>
        <w:pStyle w:val="FirstParagraph"/>
      </w:pPr>
      <w:r>
        <w:t xml:space="preserve">Importantly, the FishPath Tool requires a consistent internet connection to access the questionnaire, save answers, and interact with results.</w:t>
      </w:r>
    </w:p>
    <w:p>
      <w:pPr>
        <w:pStyle w:val="Heading2"/>
      </w:pPr>
      <w:bookmarkStart w:id="31" w:name="welcome-page"/>
      <w:r>
        <w:t xml:space="preserve">2.1	Welcome Page</w:t>
      </w:r>
      <w:bookmarkEnd w:id="31"/>
    </w:p>
    <w:p>
      <w:pPr>
        <w:pStyle w:val="FirstParagraph"/>
      </w:pPr>
      <w:r>
        <w:t xml:space="preserve">When a user navigates to</w:t>
      </w:r>
      <w:r>
        <w:t xml:space="preserve"> </w:t>
      </w:r>
      <w:hyperlink r:id="rId32">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3"/>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p>
      <w:pPr>
        <w:pStyle w:val="Heading2"/>
      </w:pPr>
      <w:bookmarkStart w:id="34" w:name="creating-a-fishpath-account"/>
      <w:r>
        <w:t xml:space="preserve">2.2	Creating a FishPath Account</w:t>
      </w:r>
      <w:bookmarkEnd w:id="34"/>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2.2</w:t>
      </w:r>
      <w:r>
        <w:t xml:space="preserve">). An asterisk denotes mandatory information.</w:t>
      </w:r>
    </w:p>
    <w:p>
      <w:pPr>
        <w:pStyle w:val="Compact"/>
        <w:numPr>
          <w:numId w:val="1002"/>
          <w:ilvl w:val="0"/>
        </w:numPr>
      </w:pPr>
      <w:r>
        <w:t xml:space="preserve">Email*</w:t>
      </w:r>
    </w:p>
    <w:p>
      <w:pPr>
        <w:pStyle w:val="Compact"/>
        <w:numPr>
          <w:numId w:val="1002"/>
          <w:ilvl w:val="0"/>
        </w:numPr>
      </w:pPr>
      <w:r>
        <w:t xml:space="preserve">Password* (create a password)</w:t>
      </w:r>
    </w:p>
    <w:p>
      <w:pPr>
        <w:pStyle w:val="Compact"/>
        <w:numPr>
          <w:numId w:val="1002"/>
          <w:ilvl w:val="0"/>
        </w:numPr>
      </w:pPr>
      <w:r>
        <w:t xml:space="preserve">Organization Type*</w:t>
      </w:r>
    </w:p>
    <w:p>
      <w:pPr>
        <w:pStyle w:val="Compact"/>
        <w:numPr>
          <w:numId w:val="1002"/>
          <w:ilvl w:val="0"/>
        </w:numPr>
      </w:pPr>
      <w:r>
        <w:t xml:space="preserve">Organization</w:t>
      </w:r>
    </w:p>
    <w:p>
      <w:pPr>
        <w:pStyle w:val="Compact"/>
        <w:numPr>
          <w:numId w:val="1002"/>
          <w:ilvl w:val="0"/>
        </w:numPr>
      </w:pPr>
      <w:r>
        <w:t xml:space="preserve">Your Name*</w:t>
      </w:r>
    </w:p>
    <w:p>
      <w:pPr>
        <w:pStyle w:val="Compact"/>
        <w:numPr>
          <w:numId w:val="1002"/>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5"/>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6"/>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p>
      <w:pPr>
        <w:pStyle w:val="Heading2"/>
      </w:pPr>
      <w:bookmarkStart w:id="37" w:name="fishpath-tool-dashboard"/>
      <w:r>
        <w:t xml:space="preserve">2.3	FishPath Tool Dashboard</w:t>
      </w:r>
      <w:bookmarkEnd w:id="37"/>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3"/>
          <w:ilvl w:val="0"/>
        </w:numPr>
      </w:pPr>
      <w:r>
        <w:rPr>
          <w:b/>
        </w:rPr>
        <w:t xml:space="preserve">“</w:t>
      </w:r>
      <w:r>
        <w:rPr>
          <w:b/>
        </w:rPr>
        <w:t xml:space="preserve">FishPath Tool User Guide</w:t>
      </w:r>
      <w:r>
        <w:rPr>
          <w:b/>
        </w:rPr>
        <w:t xml:space="preserve">”</w:t>
      </w:r>
      <w:r>
        <w:t xml:space="preserve"> </w:t>
      </w:r>
      <w:r>
        <w:t xml:space="preserve">(this guide), which contains detail on using the FishPath Tool and interpreting results.</w:t>
      </w:r>
    </w:p>
    <w:p>
      <w:pPr>
        <w:pStyle w:val="Compact"/>
        <w:numPr>
          <w:numId w:val="1003"/>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3"/>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 and the ability to download the Question List;</w:t>
      </w:r>
    </w:p>
    <w:p>
      <w:pPr>
        <w:pStyle w:val="Compact"/>
        <w:numPr>
          <w:numId w:val="1003"/>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8"/>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p>
      <w:pPr>
        <w:pStyle w:val="Heading4"/>
      </w:pPr>
      <w:bookmarkStart w:id="39" w:name="fishpath-tool-side-bar-menu"/>
      <w:r>
        <w:t xml:space="preserve">2.3.0.1	FishPath Tool Side Bar Menu</w:t>
      </w:r>
      <w:bookmarkEnd w:id="39"/>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p>
      <w:pPr>
        <w:pStyle w:val="Heading5"/>
      </w:pPr>
      <w:bookmarkStart w:id="40" w:name="saving-status-toolbar"/>
      <w:r>
        <w:t xml:space="preserve">2.3.0.1.1	Saving Status Toolbar</w:t>
      </w:r>
      <w:bookmarkEnd w:id="40"/>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41"/>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p>
      <w:pPr>
        <w:pStyle w:val="Heading2"/>
      </w:pPr>
      <w:bookmarkStart w:id="42" w:name="adding-a-new-fishery"/>
      <w:r>
        <w:t xml:space="preserve">2.4	Adding a New Fishery</w:t>
      </w:r>
      <w:bookmarkEnd w:id="42"/>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b/>
            <w:rStyle w:val="Hyperlink"/>
          </w:rPr>
          <w:t xml:space="preserve">share fishery results</w:t>
        </w:r>
      </w:hyperlink>
      <w:r>
        <w:t xml:space="preserve">.</w:t>
      </w:r>
    </w:p>
    <w:p>
      <w:pPr>
        <w:pStyle w:val="Compact"/>
        <w:numPr>
          <w:numId w:val="1004"/>
          <w:ilvl w:val="0"/>
        </w:numPr>
      </w:pPr>
      <w:r>
        <w:t xml:space="preserve">Fishery Common Name(s):</w:t>
      </w:r>
    </w:p>
    <w:p>
      <w:pPr>
        <w:pStyle w:val="Compact"/>
        <w:numPr>
          <w:numId w:val="1004"/>
          <w:ilvl w:val="0"/>
        </w:numPr>
      </w:pPr>
      <w:r>
        <w:t xml:space="preserve">Genus species:</w:t>
      </w:r>
    </w:p>
    <w:p>
      <w:pPr>
        <w:pStyle w:val="Compact"/>
        <w:numPr>
          <w:numId w:val="1004"/>
          <w:ilvl w:val="0"/>
        </w:numPr>
      </w:pPr>
      <w:r>
        <w:t xml:space="preserve">Fleet and Gear Type(s):</w:t>
      </w:r>
    </w:p>
    <w:p>
      <w:pPr>
        <w:pStyle w:val="Compact"/>
        <w:numPr>
          <w:numId w:val="1004"/>
          <w:ilvl w:val="0"/>
        </w:numPr>
      </w:pPr>
      <w:r>
        <w:t xml:space="preserve">Country (may select multiple):</w:t>
      </w:r>
    </w:p>
    <w:p>
      <w:pPr>
        <w:pStyle w:val="Compact"/>
        <w:numPr>
          <w:numId w:val="1004"/>
          <w:ilvl w:val="0"/>
        </w:numPr>
      </w:pPr>
      <w:r>
        <w:t xml:space="preserve">Geographic Area of the Fishery:</w:t>
      </w:r>
    </w:p>
    <w:p>
      <w:pPr>
        <w:pStyle w:val="Compact"/>
        <w:numPr>
          <w:numId w:val="1004"/>
          <w:ilvl w:val="0"/>
        </w:numPr>
      </w:pPr>
      <w:r>
        <w:t xml:space="preserve">In which of these 3 contexts is the FishPath Tool being used for this fishery? This information is collected to better understand Tool use patterns.</w:t>
      </w:r>
    </w:p>
    <w:p>
      <w:pPr>
        <w:pStyle w:val="Compact"/>
        <w:numPr>
          <w:numId w:val="1005"/>
          <w:ilvl w:val="1"/>
        </w:numPr>
      </w:pPr>
      <w:r>
        <w:t xml:space="preserve">Exploratory test run</w:t>
      </w:r>
      <w:r>
        <w:br/>
      </w:r>
    </w:p>
    <w:p>
      <w:pPr>
        <w:pStyle w:val="Compact"/>
        <w:numPr>
          <w:numId w:val="1005"/>
          <w:ilvl w:val="1"/>
        </w:numPr>
      </w:pPr>
      <w:r>
        <w:t xml:space="preserve">Facilitated workshop for specific fishery</w:t>
      </w:r>
    </w:p>
    <w:p>
      <w:pPr>
        <w:pStyle w:val="Compact"/>
        <w:numPr>
          <w:numId w:val="1005"/>
          <w:ilvl w:val="1"/>
        </w:numPr>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3"/>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4"/>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p>
      <w:pPr>
        <w:pStyle w:val="Heading1"/>
      </w:pPr>
      <w:bookmarkStart w:id="45" w:name="fishpath-tool-questionnaire"/>
      <w:r>
        <w:t xml:space="preserve">3	FishPath Tool Questionnaire</w:t>
      </w:r>
      <w:bookmarkEnd w:id="45"/>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6"/>
          <w:ilvl w:val="0"/>
        </w:numPr>
      </w:pPr>
      <w:r>
        <w:t xml:space="preserve">Biology/Life History</w:t>
      </w:r>
    </w:p>
    <w:p>
      <w:pPr>
        <w:pStyle w:val="Compact"/>
        <w:numPr>
          <w:numId w:val="1006"/>
          <w:ilvl w:val="0"/>
        </w:numPr>
      </w:pPr>
      <w:r>
        <w:t xml:space="preserve">Data Availability</w:t>
      </w:r>
    </w:p>
    <w:p>
      <w:pPr>
        <w:pStyle w:val="Compact"/>
        <w:numPr>
          <w:numId w:val="1006"/>
          <w:ilvl w:val="0"/>
        </w:numPr>
      </w:pPr>
      <w:r>
        <w:t xml:space="preserve">Governance</w:t>
      </w:r>
    </w:p>
    <w:p>
      <w:pPr>
        <w:pStyle w:val="Compact"/>
        <w:numPr>
          <w:numId w:val="1006"/>
          <w:ilvl w:val="0"/>
        </w:numPr>
      </w:pPr>
      <w:r>
        <w:t xml:space="preserve">Management</w:t>
      </w:r>
    </w:p>
    <w:p>
      <w:pPr>
        <w:pStyle w:val="Compact"/>
        <w:numPr>
          <w:numId w:val="1006"/>
          <w:ilvl w:val="0"/>
        </w:numPr>
      </w:pPr>
      <w:r>
        <w:t xml:space="preserve">Operational Characteristics</w:t>
      </w:r>
    </w:p>
    <w:p>
      <w:pPr>
        <w:pStyle w:val="Compact"/>
        <w:numPr>
          <w:numId w:val="1006"/>
          <w:ilvl w:val="0"/>
        </w:numPr>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6"/>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p>
      <w:pPr>
        <w:pStyle w:val="Heading2"/>
      </w:pPr>
      <w:bookmarkStart w:id="47" w:name="anatomy-of-a-fishpath-tool-question"/>
      <w:r>
        <w:t xml:space="preserve">3.1	Anatomy of a FishPath Tool Question</w:t>
      </w:r>
      <w:bookmarkEnd w:id="47"/>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8"/>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pStyle w:val="Compact"/>
        <w:numPr>
          <w:numId w:val="1007"/>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7"/>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7"/>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7"/>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7"/>
          <w:ilvl w:val="0"/>
        </w:numPr>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pStyle w:val="Compact"/>
        <w:numPr>
          <w:numId w:val="1007"/>
          <w:ilvl w:val="0"/>
        </w:numPr>
      </w:pPr>
      <w:r>
        <w:t xml:space="preserve">Toggle between</w:t>
      </w:r>
      <w:r>
        <w:t xml:space="preserve"> </w:t>
      </w:r>
      <w:r>
        <w:rPr>
          <w:b/>
        </w:rPr>
        <w:t xml:space="preserve">“</w:t>
      </w:r>
      <w:r>
        <w:rPr>
          <w:b/>
        </w:rPr>
        <w:t xml:space="preserve">Previous</w:t>
      </w:r>
      <w:r>
        <w:rPr>
          <w:b/>
        </w:rPr>
        <w:t xml:space="preserve">”</w:t>
      </w:r>
      <w:r>
        <w:t xml:space="preserve"> </w:t>
      </w:r>
      <w:r>
        <w:t xml:space="preserve">and</w:t>
      </w:r>
      <w:r>
        <w:t xml:space="preserve"> </w:t>
      </w:r>
      <w:r>
        <w:rPr>
          <w:b/>
        </w:rPr>
        <w:t xml:space="preserve">“</w:t>
      </w:r>
      <w:r>
        <w:rPr>
          <w:b/>
        </w:rPr>
        <w:t xml:space="preserve">Next Question</w:t>
      </w:r>
      <w:r>
        <w:rPr>
          <w:b/>
        </w:rPr>
        <w:t xml:space="preserve">”</w:t>
      </w:r>
      <w:r>
        <w:t xml:space="preserve">. At the bottom of the screen, the user may advance to the next question or return to the previous question.</w:t>
      </w:r>
    </w:p>
    <w:p>
      <w:pPr>
        <w:pStyle w:val="Compact"/>
        <w:numPr>
          <w:numId w:val="1007"/>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7"/>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9"/>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50" w:name="criteria-and-caveat-questions"/>
      <w:r>
        <w:t xml:space="preserve">3.2	Criteria and Caveat Questions</w:t>
      </w:r>
      <w:bookmarkEnd w:id="50"/>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p>
      <w:pPr>
        <w:pStyle w:val="Heading2"/>
      </w:pPr>
      <w:bookmarkStart w:id="51" w:name="subjective-questions"/>
      <w:r>
        <w:t xml:space="preserve">3.3	Subjective Questions</w:t>
      </w:r>
      <w:bookmarkEnd w:id="51"/>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b/>
            <w:rStyle w:val="Hyperlink"/>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52" w:name="completing-the-questionnaire"/>
      <w:r>
        <w:t xml:space="preserve">3.4	Completing the Questionnaire</w:t>
      </w:r>
      <w:bookmarkEnd w:id="52"/>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3"/>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p>
      <w:pPr>
        <w:pStyle w:val="Heading2"/>
      </w:pPr>
      <w:bookmarkStart w:id="54" w:name="fishpath-tool-conceptual-framework"/>
      <w:r>
        <w:t xml:space="preserve">3.5	FishPath Tool Conceptual Framework</w:t>
      </w:r>
      <w:bookmarkEnd w:id="54"/>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5"/>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p>
      <w:pPr>
        <w:pStyle w:val="Heading3"/>
      </w:pPr>
      <w:bookmarkStart w:id="56" w:name="X209eaef3493fadf5cc554bca196b26508456d80"/>
      <w:r>
        <w:t xml:space="preserve">3.5.1	FishPath Tool: Framework Overview of the 3 Sections</w:t>
      </w:r>
      <w:bookmarkEnd w:id="56"/>
    </w:p>
    <w:p>
      <w:pPr>
        <w:pStyle w:val="Heading4"/>
      </w:pPr>
      <w:bookmarkStart w:id="57" w:name="data-collection-section"/>
      <w:r>
        <w:t xml:space="preserve">3.5.1.1	Data Collection Section</w:t>
      </w:r>
      <w:bookmarkEnd w:id="57"/>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b/>
            <w:rStyle w:val="Hyperlink"/>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p>
      <w:pPr>
        <w:pStyle w:val="Heading4"/>
      </w:pPr>
      <w:bookmarkStart w:id="58" w:name="assessment-section"/>
      <w:r>
        <w:t xml:space="preserve">3.5.1.2	Assessment Section</w:t>
      </w:r>
      <w:bookmarkEnd w:id="58"/>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b/>
            <w:rStyle w:val="Hyperlink"/>
          </w:rPr>
          <w:t xml:space="preserve">assessment options</w:t>
        </w:r>
      </w:hyperlink>
      <w:r>
        <w:t xml:space="preserve">.</w:t>
      </w:r>
    </w:p>
    <w:p>
      <w:pPr>
        <w:pStyle w:val="Heading4"/>
      </w:pPr>
      <w:bookmarkStart w:id="59" w:name="management-measure-section"/>
      <w:r>
        <w:t xml:space="preserve">3.5.1.3	Management Measure Section</w:t>
      </w:r>
      <w:bookmarkEnd w:id="59"/>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b/>
            <w:rStyle w:val="Hyperlink"/>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p>
      <w:pPr>
        <w:pStyle w:val="Heading1"/>
      </w:pPr>
      <w:bookmarkStart w:id="60" w:name="fishpath-tool-interactive-results-page"/>
      <w:r>
        <w:t xml:space="preserve">4	FishPath Tool Interactive Results Page</w:t>
      </w:r>
      <w:bookmarkEnd w:id="6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1"/>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pStyle w:val="Compact"/>
        <w:numPr>
          <w:numId w:val="1008"/>
          <w:ilvl w:val="0"/>
        </w:numPr>
      </w:pPr>
      <w:hyperlink w:anchor="interactive-results-table">
        <w:r>
          <w:rPr>
            <w:rStyle w:val="Hyperlink"/>
          </w:rPr>
          <w:t xml:space="preserve">Interactive Results Table</w:t>
        </w:r>
      </w:hyperlink>
    </w:p>
    <w:p>
      <w:pPr>
        <w:pStyle w:val="Compact"/>
        <w:numPr>
          <w:numId w:val="1008"/>
          <w:ilvl w:val="0"/>
        </w:numPr>
      </w:pPr>
      <w:hyperlink w:anchor="show-hidden-options-and-sort-options">
        <w:r>
          <w:rPr>
            <w:rStyle w:val="Hyperlink"/>
          </w:rPr>
          <w:t xml:space="preserve">Show Hidden Options and Sort Options</w:t>
        </w:r>
      </w:hyperlink>
    </w:p>
    <w:p>
      <w:pPr>
        <w:pStyle w:val="Compact"/>
        <w:numPr>
          <w:numId w:val="1008"/>
          <w:ilvl w:val="0"/>
        </w:numPr>
      </w:pPr>
      <w:hyperlink w:anchor="X85ef7b1d515bd16ee4abc3de3b37947c9868b0e">
        <w:r>
          <w:rPr>
            <w:rStyle w:val="Hyperlink"/>
          </w:rPr>
          <w:t xml:space="preserve">Bookmarked Questions and Influential Answers</w:t>
        </w:r>
      </w:hyperlink>
    </w:p>
    <w:p>
      <w:pPr>
        <w:pStyle w:val="Compact"/>
        <w:numPr>
          <w:numId w:val="1008"/>
          <w:ilvl w:val="0"/>
        </w:numPr>
      </w:pPr>
      <w:hyperlink w:anchor="Results-Narrowing">
        <w:r>
          <w:rPr>
            <w:rStyle w:val="Hyperlink"/>
          </w:rPr>
          <w:t xml:space="preserve">Results Narrowing Process</w:t>
        </w:r>
      </w:hyperlink>
    </w:p>
    <w:p>
      <w:pPr>
        <w:pStyle w:val="Compact"/>
        <w:numPr>
          <w:numId w:val="1008"/>
          <w:ilvl w:val="0"/>
        </w:numPr>
      </w:pPr>
      <w:hyperlink w:anchor="Results-Actions">
        <w:r>
          <w:rPr>
            <w:rStyle w:val="Hyperlink"/>
          </w:rPr>
          <w:t xml:space="preserve">Actions to Share Results and Edit Fishery Info</w:t>
        </w:r>
      </w:hyperlink>
    </w:p>
    <w:p>
      <w:pPr>
        <w:pStyle w:val="Compact"/>
        <w:numPr>
          <w:numId w:val="1008"/>
          <w:ilvl w:val="0"/>
        </w:numPr>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2"/>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p>
      <w:pPr>
        <w:pStyle w:val="Heading2"/>
      </w:pPr>
      <w:bookmarkStart w:id="63" w:name="interactive-results-table"/>
      <w:r>
        <w:t xml:space="preserve">4.1	Interactive Results Table</w:t>
      </w:r>
      <w:bookmarkEnd w:id="63"/>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4"/>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p>
      <w:pPr>
        <w:pStyle w:val="Heading3"/>
      </w:pPr>
      <w:bookmarkStart w:id="65" w:name="table-structure"/>
      <w:r>
        <w:t xml:space="preserve">4.1.1	Table Structure</w:t>
      </w:r>
      <w:bookmarkEnd w:id="65"/>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6"/>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pStyle w:val="Compact"/>
        <w:numPr>
          <w:numId w:val="1010"/>
          <w:ilvl w:val="0"/>
        </w:numPr>
      </w:pPr>
      <w:r>
        <w:rPr>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7"/>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numId w:val="1011"/>
          <w:ilvl w:val="0"/>
        </w:numPr>
      </w:pPr>
      <w:r>
        <w:rPr>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numId w:val="1000"/>
          <w:ilvl w:val="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8"/>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Compac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9"/>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numId w:val="1012"/>
          <w:ilvl w:val="0"/>
        </w:numPr>
      </w:pPr>
      <w:r>
        <w:rPr>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of the questionnaire responses.</w:t>
      </w:r>
    </w:p>
    <w:p>
      <w:pPr>
        <w:pStyle w:val="Compact"/>
        <w:numPr>
          <w:numId w:val="1013"/>
          <w:ilvl w:val="1"/>
        </w:numPr>
      </w:pPr>
      <w:r>
        <w:rPr>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70"/>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numId w:val="1014"/>
          <w:ilvl w:val="0"/>
        </w:numPr>
      </w:pPr>
      <w:r>
        <w:rPr>
          <w:b/>
        </w:rPr>
        <w:t xml:space="preserve">Category:</w:t>
      </w:r>
      <w:r>
        <w:t xml:space="preserve"> </w:t>
      </w:r>
      <w:r>
        <w:t xml:space="preserve">The Category column allows the user to view the options by categories and is different for each section.</w:t>
      </w:r>
    </w:p>
    <w:p>
      <w:pPr>
        <w:pStyle w:val="Heading5"/>
        <w:numPr>
          <w:numId w:val="1015"/>
          <w:ilvl w:val="1"/>
        </w:numPr>
      </w:pPr>
      <w:bookmarkStart w:id="71" w:name="data-categories"/>
      <w:r>
        <w:t xml:space="preserve">0.0.0.0.1	Data Categories</w:t>
      </w:r>
      <w:bookmarkEnd w:id="71"/>
    </w:p>
    <w:p>
      <w:pPr>
        <w:pStyle w:val="Compact"/>
        <w:numPr>
          <w:numId w:val="1000"/>
          <w:ilvl w:val="1"/>
        </w:numPr>
      </w:pPr>
      <w:r>
        <w:t xml:space="preserve">In the</w:t>
      </w:r>
      <w:r>
        <w:t xml:space="preserve"> </w:t>
      </w:r>
      <w:r>
        <w:rPr>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pStyle w:val="Compact"/>
        <w:numPr>
          <w:numId w:val="1016"/>
          <w:ilvl w:val="2"/>
        </w:numPr>
      </w:pPr>
      <w:r>
        <w:rPr>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pStyle w:val="Compact"/>
        <w:numPr>
          <w:numId w:val="1016"/>
          <w:ilvl w:val="2"/>
        </w:numPr>
      </w:pPr>
      <w:r>
        <w:rPr>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pStyle w:val="Compact"/>
        <w:numPr>
          <w:numId w:val="1016"/>
          <w:ilvl w:val="2"/>
        </w:numPr>
      </w:pPr>
      <w:r>
        <w:rPr>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pStyle w:val="Compact"/>
        <w:numPr>
          <w:numId w:val="1016"/>
          <w:ilvl w:val="2"/>
        </w:numPr>
      </w:pPr>
      <w:r>
        <w:rPr>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pStyle w:val="Heading5"/>
        <w:numPr>
          <w:numId w:val="1015"/>
          <w:ilvl w:val="1"/>
        </w:numPr>
      </w:pPr>
      <w:bookmarkStart w:id="72" w:name="assessment-categories"/>
      <w:r>
        <w:t xml:space="preserve">0.0.0.0.2	Assessment Categories</w:t>
      </w:r>
      <w:bookmarkEnd w:id="72"/>
    </w:p>
    <w:p>
      <w:pPr>
        <w:pStyle w:val="Compact"/>
        <w:numPr>
          <w:numId w:val="1000"/>
          <w:ilvl w:val="1"/>
        </w:numPr>
      </w:pPr>
      <w:r>
        <w:t xml:space="preserve">In the</w:t>
      </w:r>
      <w:r>
        <w:t xml:space="preserve"> </w:t>
      </w:r>
      <w:r>
        <w:rPr>
          <w:b/>
        </w:rPr>
        <w:t xml:space="preserve">Assessment Section</w:t>
      </w:r>
      <w:r>
        <w:t xml:space="preserve">, there are two types of categories for each option, the</w:t>
      </w:r>
      <w:r>
        <w:t xml:space="preserve"> </w:t>
      </w:r>
      <w:r>
        <w:t xml:space="preserve">“</w:t>
      </w:r>
      <w:r>
        <w:rPr>
          <w:b/>
        </w:rPr>
        <w:t xml:space="preserve">Assessment Category</w:t>
      </w:r>
      <w:r>
        <w:t xml:space="preserve">”</w:t>
      </w:r>
      <w:r>
        <w:t xml:space="preserve"> </w:t>
      </w:r>
      <w:r>
        <w:t xml:space="preserve">and</w:t>
      </w:r>
      <w:r>
        <w:t xml:space="preserve"> </w:t>
      </w:r>
      <w:r>
        <w:t xml:space="preserve">“</w:t>
      </w:r>
      <w:r>
        <w:rPr>
          <w:b/>
        </w:rPr>
        <w:t xml:space="preserve">Assessment Output</w:t>
      </w:r>
      <w:r>
        <w:t xml:space="preserve">”</w:t>
      </w:r>
      <w:r>
        <w:t xml:space="preserve">.</w:t>
      </w:r>
    </w:p>
    <w:p>
      <w:pPr>
        <w:pStyle w:val="Compact"/>
        <w:numPr>
          <w:numId w:val="1017"/>
          <w:ilvl w:val="2"/>
        </w:numPr>
      </w:pPr>
      <w:r>
        <w:rPr>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pStyle w:val="Compact"/>
        <w:numPr>
          <w:numId w:val="1018"/>
          <w:ilvl w:val="3"/>
        </w:numPr>
      </w:pPr>
      <w:r>
        <w:rPr>
          <w:b/>
        </w:rPr>
        <w:t xml:space="preserve">Abundance Indicators.</w:t>
      </w:r>
      <w:r>
        <w:t xml:space="preserve"> </w:t>
      </w:r>
      <w:r>
        <w:t xml:space="preserve">Abundance or a proxy for abundance is the main input (e.g., catch-per-unit-effort (CPUE)).</w:t>
      </w:r>
    </w:p>
    <w:p>
      <w:pPr>
        <w:pStyle w:val="Compact"/>
        <w:numPr>
          <w:numId w:val="1018"/>
          <w:ilvl w:val="3"/>
        </w:numPr>
      </w:pPr>
      <w:r>
        <w:rPr>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pStyle w:val="Compact"/>
        <w:numPr>
          <w:numId w:val="1018"/>
          <w:ilvl w:val="3"/>
        </w:numPr>
      </w:pPr>
      <w:r>
        <w:rPr>
          <w:b/>
        </w:rPr>
        <w:t xml:space="preserve">General Stock Condition.</w:t>
      </w:r>
      <w:r>
        <w:t xml:space="preserve"> </w:t>
      </w:r>
      <w:r>
        <w:t xml:space="preserve">General condition of the stock is determined by experts utilizing what information is available, without the use of formal models.</w:t>
      </w:r>
    </w:p>
    <w:p>
      <w:pPr>
        <w:pStyle w:val="Compact"/>
        <w:numPr>
          <w:numId w:val="1018"/>
          <w:ilvl w:val="3"/>
        </w:numPr>
      </w:pPr>
      <w:r>
        <w:rPr>
          <w:b/>
        </w:rPr>
        <w:t xml:space="preserve">Life History-Based Methods.</w:t>
      </w:r>
      <w:r>
        <w:t xml:space="preserve"> </w:t>
      </w:r>
      <w:r>
        <w:t xml:space="preserve">Life history parameters are utilized to determine reference points that can be used to compare to indicators.</w:t>
      </w:r>
    </w:p>
    <w:p>
      <w:pPr>
        <w:pStyle w:val="Compact"/>
        <w:numPr>
          <w:numId w:val="1018"/>
          <w:ilvl w:val="3"/>
        </w:numPr>
      </w:pPr>
      <w:r>
        <w:rPr>
          <w:b/>
        </w:rPr>
        <w:t xml:space="preserve">MPA or No-Take Zone/Reserve.</w:t>
      </w:r>
      <w:r>
        <w:t xml:space="preserve"> </w:t>
      </w:r>
      <w:r>
        <w:t xml:space="preserve">These compare differences between areas inside a no-take zone and outside the no-take zone.</w:t>
      </w:r>
    </w:p>
    <w:p>
      <w:pPr>
        <w:pStyle w:val="Compact"/>
        <w:numPr>
          <w:numId w:val="1018"/>
          <w:ilvl w:val="3"/>
        </w:numPr>
      </w:pPr>
      <w:r>
        <w:rPr>
          <w:b/>
        </w:rPr>
        <w:t xml:space="preserve">Multiple Indicators.</w:t>
      </w:r>
      <w:r>
        <w:t xml:space="preserve"> </w:t>
      </w:r>
      <w:r>
        <w:t xml:space="preserve">Assessment frameworks that formalize management actions to take based on comparisons between multiple indicators and reference points.</w:t>
      </w:r>
    </w:p>
    <w:p>
      <w:pPr>
        <w:pStyle w:val="Compact"/>
        <w:numPr>
          <w:numId w:val="1018"/>
          <w:ilvl w:val="3"/>
        </w:numPr>
      </w:pPr>
      <w:r>
        <w:rPr>
          <w:b/>
        </w:rPr>
        <w:t xml:space="preserve">Population Dynamics Model.</w:t>
      </w:r>
      <w:r>
        <w:t xml:space="preserve"> </w:t>
      </w:r>
      <w:r>
        <w:t xml:space="preserve">Statistically integrated data-driven models underpinned by population dynamics, i.e. the change in numbers and size and/or age structure over time.</w:t>
      </w:r>
    </w:p>
    <w:p>
      <w:pPr>
        <w:pStyle w:val="Compact"/>
        <w:numPr>
          <w:numId w:val="1018"/>
          <w:ilvl w:val="3"/>
        </w:numPr>
      </w:pPr>
      <w:r>
        <w:rPr>
          <w:b/>
        </w:rPr>
        <w:t xml:space="preserve">Risk Analysis/Vulnerability.</w:t>
      </w:r>
      <w:r>
        <w:t xml:space="preserve"> </w:t>
      </w:r>
      <w:r>
        <w:t xml:space="preserve">Used to determine how at-risk a species or ecosystem is to overfishing or degradation.</w:t>
      </w:r>
    </w:p>
    <w:p>
      <w:pPr>
        <w:pStyle w:val="Compact"/>
        <w:numPr>
          <w:numId w:val="1018"/>
          <w:ilvl w:val="3"/>
        </w:numPr>
      </w:pPr>
      <w:r>
        <w:rPr>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pStyle w:val="Compact"/>
        <w:numPr>
          <w:numId w:val="1017"/>
          <w:ilvl w:val="2"/>
        </w:numPr>
      </w:pPr>
      <w:r>
        <w:rPr>
          <w:b/>
        </w:rPr>
        <w:t xml:space="preserve">Assessment Output.</w:t>
      </w:r>
      <w:r>
        <w:t xml:space="preserve"> </w:t>
      </w:r>
      <w:r>
        <w:t xml:space="preserve">Outputs are units that the assessment option may provide. There are 5 output-based categories. Some assessments may provide multiple outputs.</w:t>
      </w:r>
    </w:p>
    <w:p>
      <w:pPr>
        <w:pStyle w:val="Compact"/>
        <w:numPr>
          <w:numId w:val="1019"/>
          <w:ilvl w:val="3"/>
        </w:numPr>
      </w:pPr>
      <w:r>
        <w:rPr>
          <w:b/>
        </w:rPr>
        <w:t xml:space="preserve">Catch Limit.</w:t>
      </w:r>
      <w:r>
        <w:t xml:space="preserve"> </w:t>
      </w:r>
      <w:r>
        <w:t xml:space="preserve">Catch levels for application in catch-based management to meet management objectives. For example, the catch that corresponds to maximum sustainable yield (MSY).</w:t>
      </w:r>
    </w:p>
    <w:p>
      <w:pPr>
        <w:pStyle w:val="Compact"/>
        <w:numPr>
          <w:numId w:val="1019"/>
          <w:ilvl w:val="3"/>
        </w:numPr>
      </w:pPr>
      <w:r>
        <w:rPr>
          <w:b/>
        </w:rPr>
        <w:t xml:space="preserve">Fishing Rate.</w:t>
      </w:r>
      <w:r>
        <w:t xml:space="preserve"> </w:t>
      </w:r>
      <w:r>
        <w:t xml:space="preserve">Fishing rate for application in effort-based management to meet management objectives. For example, a fishing rate that could be compared to fishing rate at MSY.</w:t>
      </w:r>
    </w:p>
    <w:p>
      <w:pPr>
        <w:pStyle w:val="Compact"/>
        <w:numPr>
          <w:numId w:val="1019"/>
          <w:ilvl w:val="3"/>
        </w:numPr>
      </w:pPr>
      <w:r>
        <w:rPr>
          <w:b/>
        </w:rPr>
        <w:t xml:space="preserve">Stock Status.</w:t>
      </w:r>
      <w:r>
        <w:t xml:space="preserve"> </w:t>
      </w:r>
      <w:r>
        <w:t xml:space="preserve">The relative abundance of the stock.</w:t>
      </w:r>
    </w:p>
    <w:p>
      <w:pPr>
        <w:pStyle w:val="Compact"/>
        <w:numPr>
          <w:numId w:val="1019"/>
          <w:ilvl w:val="3"/>
        </w:numPr>
      </w:pPr>
      <w:r>
        <w:rPr>
          <w:b/>
        </w:rPr>
        <w:t xml:space="preserve">Stock Scale.</w:t>
      </w:r>
      <w:r>
        <w:t xml:space="preserve"> </w:t>
      </w:r>
      <w:r>
        <w:t xml:space="preserve">The absolute abundance of the stock.</w:t>
      </w:r>
    </w:p>
    <w:p>
      <w:pPr>
        <w:pStyle w:val="Compact"/>
        <w:numPr>
          <w:numId w:val="1019"/>
          <w:ilvl w:val="3"/>
        </w:numPr>
      </w:pPr>
      <w:r>
        <w:rPr>
          <w:b/>
        </w:rPr>
        <w:t xml:space="preserve">Other Control Rule Metric.</w:t>
      </w:r>
      <w:r>
        <w:t xml:space="preserve"> </w:t>
      </w:r>
      <w:r>
        <w:t xml:space="preserve">Any indicator other than the four listed above, e.g., changes in species-composition of catches.</w:t>
      </w:r>
    </w:p>
    <w:p>
      <w:pPr>
        <w:pStyle w:val="Heading5"/>
        <w:numPr>
          <w:numId w:val="1015"/>
          <w:ilvl w:val="1"/>
        </w:numPr>
      </w:pPr>
      <w:bookmarkStart w:id="73" w:name="management-measure-categories"/>
      <w:r>
        <w:t xml:space="preserve">0.0.0.0.3	Management Measure Categories</w:t>
      </w:r>
      <w:bookmarkEnd w:id="73"/>
    </w:p>
    <w:p>
      <w:pPr>
        <w:pStyle w:val="Compact"/>
        <w:numPr>
          <w:numId w:val="1000"/>
          <w:ilvl w:val="1"/>
        </w:numPr>
      </w:pPr>
      <w:r>
        <w:t xml:space="preserve">In the</w:t>
      </w:r>
      <w:r>
        <w:t xml:space="preserve"> </w:t>
      </w:r>
      <w:r>
        <w:rPr>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pStyle w:val="Compact"/>
        <w:numPr>
          <w:numId w:val="1020"/>
          <w:ilvl w:val="2"/>
        </w:numPr>
      </w:pPr>
      <w:r>
        <w:rPr>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pStyle w:val="Compact"/>
        <w:numPr>
          <w:numId w:val="1020"/>
          <w:ilvl w:val="2"/>
        </w:numPr>
      </w:pPr>
      <w:r>
        <w:rPr>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pStyle w:val="Compact"/>
        <w:numPr>
          <w:numId w:val="1020"/>
          <w:ilvl w:val="2"/>
        </w:numPr>
      </w:pPr>
      <w:r>
        <w:rPr>
          <w:b/>
        </w:rPr>
        <w:t xml:space="preserve">Gear Management.</w:t>
      </w:r>
      <w:r>
        <w:t xml:space="preserve"> </w:t>
      </w:r>
      <w:r>
        <w:t xml:space="preserve">Gear management specifies the type and design of gear allowed in a fishery, to control the efficiency and harvesting capacity of fishers.</w:t>
      </w:r>
    </w:p>
    <w:p>
      <w:pPr>
        <w:pStyle w:val="Compact"/>
        <w:numPr>
          <w:numId w:val="1020"/>
          <w:ilvl w:val="2"/>
        </w:numPr>
      </w:pPr>
      <w:r>
        <w:rPr>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pStyle w:val="Compact"/>
        <w:numPr>
          <w:numId w:val="1020"/>
          <w:ilvl w:val="2"/>
        </w:numPr>
      </w:pPr>
      <w:r>
        <w:rPr>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pStyle w:val="Compact"/>
        <w:numPr>
          <w:numId w:val="1020"/>
          <w:ilvl w:val="2"/>
        </w:numPr>
      </w:pPr>
      <w:r>
        <w:rPr>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pStyle w:val="Compact"/>
        <w:numPr>
          <w:numId w:val="1020"/>
          <w:ilvl w:val="2"/>
        </w:numPr>
      </w:pPr>
      <w:r>
        <w:rPr>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pStyle w:val="Compact"/>
        <w:numPr>
          <w:numId w:val="1020"/>
          <w:ilvl w:val="2"/>
        </w:numPr>
      </w:pPr>
      <w:r>
        <w:rPr>
          <w:b/>
        </w:rPr>
        <w:t xml:space="preserve">Other.</w:t>
      </w:r>
      <w:r>
        <w:t xml:space="preserve"> </w:t>
      </w:r>
      <w:r>
        <w:t xml:space="preserve">This category of management measures includes other options that are not captured by the categories above.</w:t>
      </w:r>
    </w:p>
    <w:p>
      <w:pPr>
        <w:pStyle w:val="Heading5"/>
        <w:numPr>
          <w:numId w:val="1014"/>
          <w:ilvl w:val="0"/>
        </w:numPr>
      </w:pPr>
      <w:bookmarkStart w:id="74" w:name="assessment-tier-assessments-only"/>
      <w:r>
        <w:t xml:space="preserve">0.0.0.0.4	</w:t>
      </w:r>
      <w:r>
        <w:t xml:space="preserve">“</w:t>
      </w:r>
      <w:r>
        <w:t xml:space="preserve">Assessment Tier</w:t>
      </w:r>
      <w:r>
        <w:t xml:space="preserve">”</w:t>
      </w:r>
      <w:r>
        <w:t xml:space="preserve"> </w:t>
      </w:r>
      <w:r>
        <w:t xml:space="preserve">(Assessments Only)</w:t>
      </w:r>
      <w:bookmarkEnd w:id="74"/>
    </w:p>
    <w:p>
      <w:pPr>
        <w:numPr>
          <w:numId w:val="1000"/>
          <w:ilvl w:val="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21"/>
          <w:ilvl w:val="1"/>
        </w:numPr>
      </w:pPr>
      <w:r>
        <w:rPr>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numId w:val="1021"/>
          <w:ilvl w:val="1"/>
        </w:numPr>
      </w:pPr>
      <w:r>
        <w:rPr>
          <w:b/>
        </w:rPr>
        <w:t xml:space="preserve">Pre-assessment – Life-History Based Reference Points (RP):</w:t>
      </w:r>
      <w:r>
        <w:t xml:space="preserve"> </w:t>
      </w:r>
      <w:r>
        <w:t xml:space="preserve">These methods give target reference points that can then be used in other assessment methods.</w:t>
      </w:r>
    </w:p>
    <w:p>
      <w:pPr>
        <w:numPr>
          <w:numId w:val="1021"/>
          <w:ilvl w:val="1"/>
        </w:numPr>
      </w:pPr>
      <w:r>
        <w:rPr>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21"/>
          <w:ilvl w:val="1"/>
        </w:numPr>
      </w:pPr>
      <w:r>
        <w:rPr>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numId w:val="1021"/>
          <w:ilvl w:val="1"/>
        </w:numPr>
      </w:pPr>
      <w:r>
        <w:rPr>
          <w:b/>
        </w:rPr>
        <w:t xml:space="preserve">High (three bars):</w:t>
      </w:r>
      <w:r>
        <w:t xml:space="preserve"> </w:t>
      </w:r>
      <w:r>
        <w:t xml:space="preserve">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75" w:name="full-option-details"/>
      <w:r>
        <w:t xml:space="preserve">4.1.2	Full Option Details</w:t>
      </w:r>
      <w:bookmarkEnd w:id="75"/>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pStyle w:val="Compact"/>
        <w:numPr>
          <w:numId w:val="1022"/>
          <w:ilvl w:val="0"/>
        </w:numPr>
      </w:pPr>
      <w:r>
        <w:t xml:space="preserve">Criteria not met,</w:t>
      </w:r>
    </w:p>
    <w:p>
      <w:pPr>
        <w:pStyle w:val="Compact"/>
        <w:numPr>
          <w:numId w:val="1022"/>
          <w:ilvl w:val="0"/>
        </w:numPr>
      </w:pPr>
      <w:r>
        <w:t xml:space="preserve">Met criteria,</w:t>
      </w:r>
    </w:p>
    <w:p>
      <w:pPr>
        <w:pStyle w:val="Compact"/>
        <w:numPr>
          <w:numId w:val="1022"/>
          <w:ilvl w:val="0"/>
        </w:numPr>
      </w:pPr>
      <w:r>
        <w:t xml:space="preserve">Cautionary caveats,</w:t>
      </w:r>
    </w:p>
    <w:p>
      <w:pPr>
        <w:pStyle w:val="Compact"/>
        <w:numPr>
          <w:numId w:val="1022"/>
          <w:ilvl w:val="0"/>
        </w:numPr>
      </w:pPr>
      <w:r>
        <w:t xml:space="preserve">Positive attribute caveats, and</w:t>
      </w:r>
    </w:p>
    <w:p>
      <w:pPr>
        <w:pStyle w:val="Compact"/>
        <w:numPr>
          <w:numId w:val="1022"/>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6"/>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Criteria drop-down box (Figures</w:t>
      </w:r>
      <w:r>
        <w:rPr>
          <w:b/>
        </w:rPr>
        <w:t xml:space="preserve"> </w:t>
      </w:r>
      <w:r>
        <w:rPr>
          <w:b/>
        </w:rPr>
        <w:t xml:space="preserve">4.10</w:t>
      </w:r>
      <w:r>
        <w:rPr>
          <w:b/>
        </w:rPr>
        <w:t xml:space="preserve">-</w:t>
      </w:r>
      <w:r>
        <w:rPr>
          <w:b/>
        </w:rPr>
        <w:t xml:space="preserve">4.11</w:t>
      </w:r>
      <w:r>
        <w:rPr>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7"/>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8"/>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
        </w:rPr>
        <w:t xml:space="preserve">Caveat Drop-Down Box (Figures</w:t>
      </w:r>
      <w:r>
        <w:rPr>
          <w:b/>
        </w:rPr>
        <w:t xml:space="preserve"> </w:t>
      </w:r>
      <w:r>
        <w:rPr>
          <w:b/>
        </w:rPr>
        <w:t xml:space="preserve">4.12</w:t>
      </w:r>
      <w:r>
        <w:rPr>
          <w:b/>
        </w:rPr>
        <w:t xml:space="preserve">-</w:t>
      </w:r>
      <w:r>
        <w:rPr>
          <w:b/>
        </w:rPr>
        <w:t xml:space="preserve">4.14</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9"/>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80"/>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81"/>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2"/>
      </w:pPr>
      <w:bookmarkStart w:id="82" w:name="show-hidden-options-and-sort-options"/>
      <w:r>
        <w:t xml:space="preserve">4.2	Show Hidden Options and Sort Options</w:t>
      </w:r>
      <w:bookmarkEnd w:id="82"/>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3"/>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4.16</w:t>
      </w:r>
      <w:r>
        <w:t xml:space="preserve">) appears with the ability to sort the options by:</w:t>
      </w:r>
    </w:p>
    <w:p>
      <w:pPr>
        <w:pStyle w:val="Compact"/>
        <w:numPr>
          <w:numId w:val="1023"/>
          <w:ilvl w:val="0"/>
        </w:numPr>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pStyle w:val="Compact"/>
        <w:numPr>
          <w:numId w:val="1023"/>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23"/>
          <w:ilvl w:val="0"/>
        </w:numPr>
      </w:pPr>
      <w:r>
        <w:rPr>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pStyle w:val="Compact"/>
        <w:numPr>
          <w:numId w:val="1023"/>
          <w:ilvl w:val="0"/>
        </w:numPr>
      </w:pPr>
      <w:r>
        <w:rPr>
          <w:b/>
        </w:rPr>
        <w:t xml:space="preserve">Sort by assessment</w:t>
      </w:r>
      <w:r>
        <w:rPr>
          <w:b/>
        </w:rPr>
        <w:t xml:space="preserve"> </w:t>
      </w:r>
      <w:r>
        <w:rPr>
          <w:b/>
        </w:rPr>
        <w:t xml:space="preserve">‘</w:t>
      </w:r>
      <w:r>
        <w:rPr>
          <w:b/>
        </w:rPr>
        <w:t xml:space="preserve">tiers</w:t>
      </w:r>
      <w:r>
        <w:rPr>
          <w:b/>
        </w:rPr>
        <w:t xml:space="preserve">’</w:t>
      </w:r>
      <w:r>
        <w:rPr>
          <w:b/>
        </w:rPr>
        <w:t xml:space="preserve"> </w:t>
      </w:r>
      <w:r>
        <w:rPr>
          <w:b/>
        </w:rPr>
        <w:t xml:space="preserve">(Assessment Only):</w:t>
      </w:r>
      <w:r>
        <w:t xml:space="preserve"> </w:t>
      </w:r>
      <w:r>
        <w:t xml:space="preserve">Sorts options by assessment tier.</w:t>
      </w:r>
    </w:p>
    <w:p>
      <w:pPr>
        <w:pStyle w:val="Compact"/>
        <w:numPr>
          <w:numId w:val="1023"/>
          <w:ilvl w:val="0"/>
        </w:numPr>
      </w:pPr>
      <w:r>
        <w:rPr>
          <w:b/>
        </w:rPr>
        <w:t xml:space="preserve">Sort by option name:</w:t>
      </w:r>
      <w:r>
        <w:t xml:space="preserve"> </w:t>
      </w:r>
      <w:r>
        <w:t xml:space="preserve">Sorts options alphabetically by option name.</w:t>
      </w:r>
    </w:p>
    <w:p>
      <w:pPr>
        <w:pStyle w:val="Compact"/>
        <w:numPr>
          <w:numId w:val="1023"/>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4"/>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p>
      <w:pPr>
        <w:pStyle w:val="Heading2"/>
      </w:pPr>
      <w:bookmarkStart w:id="85" w:name="X85ef7b1d515bd16ee4abc3de3b37947c9868b0e"/>
      <w:r>
        <w:t xml:space="preserve">4.3	Bookmarked Questions and Influential Answers</w:t>
      </w:r>
      <w:bookmarkEnd w:id="85"/>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p>
      <w:pPr>
        <w:pStyle w:val="Heading3"/>
      </w:pPr>
      <w:bookmarkStart w:id="86" w:name="bookmarked-questions"/>
      <w:r>
        <w:t xml:space="preserve">4.3.1	Bookmarked Questions</w:t>
      </w:r>
      <w:bookmarkEnd w:id="86"/>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7"/>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p>
      <w:pPr>
        <w:pStyle w:val="Heading3"/>
      </w:pPr>
      <w:bookmarkStart w:id="88" w:name="influential-answers"/>
      <w:r>
        <w:t xml:space="preserve">4.3.2	Influential Answers</w:t>
      </w:r>
      <w:bookmarkEnd w:id="88"/>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9"/>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90"/>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p>
      <w:pPr>
        <w:pStyle w:val="Heading3"/>
      </w:pPr>
      <w:bookmarkStart w:id="91" w:name="see-all-answers"/>
      <w:r>
        <w:t xml:space="preserve">4.3.3	See All Answers</w:t>
      </w:r>
      <w:bookmarkEnd w:id="91"/>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92"/>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p>
      <w:pPr>
        <w:pStyle w:val="Heading2"/>
      </w:pPr>
      <w:bookmarkStart w:id="93" w:name="Results-Narrowing"/>
      <w:r>
        <w:t xml:space="preserve">4.4	Results Narrowing Process</w:t>
      </w:r>
      <w:bookmarkEnd w:id="93"/>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Header for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4"/>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Header for the results narrowing process.</w:t>
      </w:r>
    </w:p>
    <w:p>
      <w:pPr>
        <w:pStyle w:val="BodyText"/>
      </w:pPr>
      <w:r>
        <w:t xml:space="preserve">The narrowing process (done as a group exercise or by independent users), consists of the following major steps:</w:t>
      </w:r>
    </w:p>
    <w:p>
      <w:pPr>
        <w:pStyle w:val="Compact"/>
        <w:numPr>
          <w:numId w:val="1024"/>
          <w:ilvl w:val="0"/>
        </w:numPr>
      </w:pPr>
      <w:r>
        <w:rPr>
          <w:b/>
        </w:rPr>
        <w:t xml:space="preserve">Option Retention (Figure</w:t>
      </w:r>
      <w:r>
        <w:rPr>
          <w:b/>
        </w:rPr>
        <w:t xml:space="preserve"> </w:t>
      </w:r>
      <w:r>
        <w:rPr>
          <w:b/>
        </w:rPr>
        <w:t xml:space="preserve">4.22</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5"/>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pStyle w:val="Compact"/>
        <w:numPr>
          <w:numId w:val="1025"/>
          <w:ilvl w:val="0"/>
        </w:numPr>
      </w:pPr>
      <w:r>
        <w:rPr>
          <w:b/>
        </w:rPr>
        <w:t xml:space="preserve">Identification of Top Options (Figure</w:t>
      </w:r>
      <w:r>
        <w:rPr>
          <w:b/>
        </w:rPr>
        <w:t xml:space="preserve"> </w:t>
      </w:r>
      <w:r>
        <w:rPr>
          <w:b/>
        </w:rPr>
        <w:t xml:space="preserve">4.23</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6"/>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pStyle w:val="Compact"/>
        <w:numPr>
          <w:numId w:val="1026"/>
          <w:ilvl w:val="0"/>
        </w:numPr>
      </w:pPr>
      <w:r>
        <w:rPr>
          <w:b/>
        </w:rPr>
        <w:t xml:space="preserve">Critical Evaluation of Top Options (Figure</w:t>
      </w:r>
      <w:r>
        <w:rPr>
          <w:b/>
        </w:rPr>
        <w:t xml:space="preserve"> </w:t>
      </w:r>
      <w:r>
        <w:rPr>
          <w:b/>
        </w:rPr>
        <w:t xml:space="preserve">4.24</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7"/>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p>
      <w:pPr>
        <w:pStyle w:val="Heading2"/>
      </w:pPr>
      <w:bookmarkStart w:id="98" w:name="Results-Actions"/>
      <w:r>
        <w:t xml:space="preserve">4.5	Actions to Share Results and Edit Fishery Info</w:t>
      </w:r>
      <w:bookmarkEnd w:id="98"/>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pStyle w:val="Compact"/>
        <w:numPr>
          <w:numId w:val="1027"/>
          <w:ilvl w:val="0"/>
        </w:numPr>
      </w:pPr>
      <w:r>
        <w:rPr>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b/>
            <w:rStyle w:val="Hyperlink"/>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27"/>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27"/>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27"/>
          <w:ilvl w:val="0"/>
        </w:numPr>
      </w:pPr>
      <w:r>
        <w:rPr>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pStyle w:val="Compact"/>
        <w:numPr>
          <w:numId w:val="1027"/>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99" w:name="view-only-mode-shared-fishery"/>
      <w:r>
        <w:t xml:space="preserve">4.6	View-Only Mode (Shared Fishery)</w:t>
      </w:r>
      <w:bookmarkEnd w:id="99"/>
    </w:p>
    <w:p>
      <w:pPr>
        <w:pStyle w:val="FirstParagraph"/>
      </w:pPr>
      <w:r>
        <w:t xml:space="preserve">Users may</w:t>
      </w:r>
      <w:r>
        <w:t xml:space="preserve"> </w:t>
      </w:r>
      <w:hyperlink w:anchor="Results-Actions">
        <w:r>
          <w:rPr>
            <w:b/>
            <w:rStyle w:val="Hyperlink"/>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 32).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100"/>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p>
      <w:pPr>
        <w:pStyle w:val="Heading1"/>
      </w:pPr>
      <w:bookmarkStart w:id="101" w:name="appendix-appendix"/>
      <w:r>
        <w:t xml:space="preserve">(APPENDIX) Appendix</w:t>
      </w:r>
      <w:bookmarkEnd w:id="101"/>
    </w:p>
    <w:p>
      <w:pPr>
        <w:pStyle w:val="Heading1"/>
      </w:pPr>
      <w:bookmarkStart w:id="102" w:name="Xf034dc6f8e97b542fa366daef2ca83aa2ddf706"/>
      <w:r>
        <w:t xml:space="preserve">5	FishPath Tool Frequently Asked Questions (FAQs)</w:t>
      </w:r>
      <w:bookmarkEnd w:id="102"/>
    </w:p>
    <w:p>
      <w:pPr>
        <w:pStyle w:val="Heading5"/>
      </w:pPr>
      <w:bookmarkStart w:id="103" w:name="faq-feedback"/>
      <w:r>
        <w:t xml:space="preserve">5.0.0.0.1	How do I submit feedback about content or user experience?</w:t>
      </w:r>
      <w:bookmarkEnd w:id="103"/>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8"/>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8"/>
          <w:ilvl w:val="0"/>
        </w:numPr>
      </w:pPr>
      <w:r>
        <w:t xml:space="preserve">Email</w:t>
      </w:r>
      <w:r>
        <w:t xml:space="preserve"> </w:t>
      </w:r>
      <w:hyperlink r:id="rId25">
        <w:r>
          <w:rPr>
            <w:rStyle w:val="Hyperlink"/>
          </w:rPr>
          <w:t xml:space="preserve">support@fishpath.org</w:t>
        </w:r>
      </w:hyperlink>
    </w:p>
    <w:p>
      <w:pPr>
        <w:pStyle w:val="Heading5"/>
      </w:pPr>
      <w:bookmarkStart w:id="104" w:name="faq-content-updates"/>
      <w:r>
        <w:t xml:space="preserve">5.0.0.0.2	How does the FishPath Tool content (questions, options, caveats, etc.) get updated? And how often?</w:t>
      </w:r>
      <w:bookmarkEnd w:id="104"/>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5" w:name="faq-stay-updated"/>
      <w:r>
        <w:t xml:space="preserve">5.0.0.0.3	How do I stay updated on changes to the FishPath Tool questionnaire or content?</w:t>
      </w:r>
      <w:bookmarkEnd w:id="105"/>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6" w:name="faq-copy-fisheries"/>
      <w:r>
        <w:t xml:space="preserve">5.0.0.0.4	Are answers to new questions also updated in</w:t>
      </w:r>
      <w:r>
        <w:t xml:space="preserve"> </w:t>
      </w:r>
      <w:r>
        <w:t xml:space="preserve">“</w:t>
      </w:r>
      <w:r>
        <w:t xml:space="preserve">copied fisheries</w:t>
      </w:r>
      <w:r>
        <w:t xml:space="preserve">”</w:t>
      </w:r>
      <w:r>
        <w:t xml:space="preserve">?</w:t>
      </w:r>
      <w:bookmarkEnd w:id="106"/>
    </w:p>
    <w:p>
      <w:pPr>
        <w:pStyle w:val="FirstParagraph"/>
      </w:pPr>
      <w:r>
        <w:t xml:space="preserve">Once a fishery is copied, changes in the original or copied fishery will have no effect on the other.</w:t>
      </w:r>
    </w:p>
    <w:p>
      <w:pPr>
        <w:pStyle w:val="Heading5"/>
      </w:pPr>
      <w:bookmarkStart w:id="107" w:name="faq-internet"/>
      <w:r>
        <w:t xml:space="preserve">5.0.0.0.5	Does the FishPath Tool need the internet to run?</w:t>
      </w:r>
      <w:bookmarkEnd w:id="107"/>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8" w:name="faq-question-numbering"/>
      <w:r>
        <w:t xml:space="preserve">5.0.0.0.6	Why does the number of questions for each section appear to change?</w:t>
      </w:r>
      <w:bookmarkEnd w:id="108"/>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9" w:name="terms"/>
      <w:r>
        <w:t xml:space="preserve">6	FishPath Tool Terms of Service</w:t>
      </w:r>
      <w:bookmarkEnd w:id="10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10" w:name="Xf5b0b5e6b6b9b88760277e92f937e1b88df7ca8"/>
      <w:r>
        <w:t xml:space="preserve">FishPath Data: Your Rights and Your Privacy</w:t>
      </w:r>
      <w:bookmarkEnd w:id="11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2" w:name="your-responsibilities"/>
      <w:r>
        <w:t xml:space="preserve">Your Responsibilities</w:t>
      </w:r>
      <w:bookmarkEnd w:id="11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9"/>
          <w:ilvl w:val="0"/>
        </w:numPr>
      </w:pPr>
      <w:r>
        <w:t xml:space="preserve">resell FishPath or data from FishPath, or any portion thereof;</w:t>
      </w:r>
    </w:p>
    <w:p>
      <w:pPr>
        <w:pStyle w:val="Compact"/>
        <w:numPr>
          <w:numId w:val="1029"/>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9"/>
          <w:ilvl w:val="0"/>
        </w:numPr>
      </w:pPr>
      <w:r>
        <w:t xml:space="preserve">probe, scan, tamper with, or test the vulnerability of FishPath or any of our systems or networks;</w:t>
      </w:r>
    </w:p>
    <w:p>
      <w:pPr>
        <w:pStyle w:val="Compact"/>
        <w:numPr>
          <w:numId w:val="1029"/>
          <w:ilvl w:val="0"/>
        </w:numPr>
      </w:pPr>
      <w:r>
        <w:t xml:space="preserve">avoid, breach, deactivate, impair, or circumvent any security or authentication measures, including those that protect FishPath and its data;</w:t>
      </w:r>
    </w:p>
    <w:p>
      <w:pPr>
        <w:pStyle w:val="Compact"/>
        <w:numPr>
          <w:numId w:val="1029"/>
          <w:ilvl w:val="0"/>
        </w:numPr>
      </w:pPr>
      <w:r>
        <w:t xml:space="preserve">attempt to decipher, decompile, disassemble or reverse engineer any of the software used to provide FishPath;</w:t>
      </w:r>
    </w:p>
    <w:p>
      <w:pPr>
        <w:pStyle w:val="Compact"/>
        <w:numPr>
          <w:numId w:val="1029"/>
          <w:ilvl w:val="0"/>
        </w:numPr>
      </w:pPr>
      <w:r>
        <w:t xml:space="preserve">interfere with, or attempt to interfere with, the access of any user, host or network, including, without limitation, by sending a virus, overloading, or flooding FishPath;</w:t>
      </w:r>
    </w:p>
    <w:p>
      <w:pPr>
        <w:pStyle w:val="Compact"/>
        <w:numPr>
          <w:numId w:val="1029"/>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3" w:name="rights-you-grant-in-your-information"/>
      <w:r>
        <w:t xml:space="preserve">Rights You Grant in Your Information</w:t>
      </w:r>
      <w:bookmarkEnd w:id="11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4" w:name="rights-that-we-grant-you"/>
      <w:r>
        <w:t xml:space="preserve">Rights That We Grant You</w:t>
      </w:r>
      <w:bookmarkEnd w:id="11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5" w:name="modifying-our-terms-of-service"/>
      <w:r>
        <w:t xml:space="preserve">Modifying our Terms of Service</w:t>
      </w:r>
      <w:bookmarkEnd w:id="11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6" w:name="X01cda1db787eb5d53876ee0aae61a7f65844ac8"/>
      <w:r>
        <w:t xml:space="preserve">Disclaimers, Limited Liability and Indemnity</w:t>
      </w:r>
      <w:bookmarkEnd w:id="11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7" w:name="disclaimers-and-limitation-of-liability"/>
      <w:r>
        <w:t xml:space="preserve">DISCLAIMERS AND LIMITATION OF LIABILITY</w:t>
      </w:r>
      <w:bookmarkEnd w:id="11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8" w:name="indemnity"/>
      <w:r>
        <w:t xml:space="preserve">Indemnity</w:t>
      </w:r>
      <w:bookmarkEnd w:id="11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9" w:name="termination"/>
      <w:r>
        <w:t xml:space="preserve">Termination</w:t>
      </w:r>
      <w:bookmarkEnd w:id="11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20" w:name="general-terms"/>
      <w:r>
        <w:t xml:space="preserve">General Terms</w:t>
      </w:r>
      <w:bookmarkEnd w:id="12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1" w:name="glossary"/>
      <w:r>
        <w:t xml:space="preserve">7	Glossary</w:t>
      </w:r>
      <w:bookmarkEnd w:id="121"/>
    </w:p>
    <w:p>
      <w:pPr>
        <w:pStyle w:val="FirstParagraph"/>
      </w:pPr>
      <w:r>
        <w:t xml:space="preserve">Note: The</w:t>
      </w:r>
      <w:r>
        <w:t xml:space="preserve"> </w:t>
      </w:r>
      <w:hyperlink r:id="rId122">
        <w:r>
          <w:rPr>
            <w:rStyle w:val="Hyperlink"/>
          </w:rPr>
          <w:t xml:space="preserve">FAO Term Portal - Fisheries</w:t>
        </w:r>
      </w:hyperlink>
      <w:r>
        <w:t xml:space="preserve"> </w:t>
      </w:r>
      <w:r>
        <w:t xml:space="preserve">has some of the definitions in multiple languages.</w:t>
      </w:r>
    </w:p>
    <w:p>
      <w:pPr>
        <w:pStyle w:val="Heading3"/>
      </w:pPr>
      <w:bookmarkStart w:id="123" w:name="absolute-abundance"/>
      <w:r>
        <w:t xml:space="preserve">7.0.1	Absolute Abundance</w:t>
      </w:r>
      <w:bookmarkEnd w:id="12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b0-virgin-biomass"/>
      <w:r>
        <w:t xml:space="preserve">7.0.2	B0 (Virgin Biomass)</w:t>
      </w:r>
      <w:bookmarkEnd w:id="12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p>
      <w:pPr>
        <w:pStyle w:val="Heading3"/>
      </w:pPr>
      <w:bookmarkStart w:id="126" w:name="bias"/>
      <w:r>
        <w:t xml:space="preserve">7.0.3	Bias</w:t>
      </w:r>
      <w:bookmarkEnd w:id="12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p>
      <w:pPr>
        <w:pStyle w:val="Heading3"/>
      </w:pPr>
      <w:bookmarkStart w:id="128" w:name="biological-overfishing"/>
      <w:r>
        <w:t xml:space="preserve">7.0.4	Biological Overfishing</w:t>
      </w:r>
      <w:bookmarkEnd w:id="12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29" w:name="boom-and-bust-population-cycle"/>
      <w:r>
        <w:t xml:space="preserve">7.0.5	Boom and Bust Population Cycle</w:t>
      </w:r>
      <w:bookmarkEnd w:id="12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30" w:name="bycatch"/>
      <w:r>
        <w:t xml:space="preserve">7.0.6	Bycatch</w:t>
      </w:r>
      <w:bookmarkEnd w:id="130"/>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2">
        <w:r>
          <w:rPr>
            <w:rStyle w:val="Hyperlink"/>
          </w:rPr>
          <w:t xml:space="preserve">FAO Term Portal - Fisheries</w:t>
        </w:r>
      </w:hyperlink>
    </w:p>
    <w:p>
      <w:pPr>
        <w:pStyle w:val="Heading3"/>
      </w:pPr>
      <w:bookmarkStart w:id="131" w:name="capital-stuffing"/>
      <w:r>
        <w:t xml:space="preserve">7.0.7	Capital Stuffing</w:t>
      </w:r>
      <w:bookmarkEnd w:id="13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3">
        <w:r>
          <w:rPr>
            <w:rStyle w:val="Hyperlink"/>
          </w:rPr>
          <w:t xml:space="preserve">https://doi.org/10.1111/faf.12339</w:t>
        </w:r>
      </w:hyperlink>
    </w:p>
    <w:p>
      <w:pPr>
        <w:pStyle w:val="Heading3"/>
      </w:pPr>
      <w:bookmarkStart w:id="134" w:name="carrying-capacity-k"/>
      <w:r>
        <w:t xml:space="preserve">7.0.8	Carrying Capacity (K)</w:t>
      </w:r>
      <w:bookmarkEnd w:id="13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2">
        <w:r>
          <w:rPr>
            <w:rStyle w:val="Hyperlink"/>
          </w:rPr>
          <w:t xml:space="preserve">FAO Term Portal - Fisheries</w:t>
        </w:r>
      </w:hyperlink>
    </w:p>
    <w:p>
      <w:pPr>
        <w:pStyle w:val="Heading3"/>
      </w:pPr>
      <w:bookmarkStart w:id="135" w:name="catch-per-unit-effort-cpue"/>
      <w:r>
        <w:t xml:space="preserve">7.0.9	Catch-Per-Unit-Effort (CPUE)</w:t>
      </w:r>
      <w:bookmarkEnd w:id="13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2">
        <w:r>
          <w:rPr>
            <w:rStyle w:val="Hyperlink"/>
          </w:rPr>
          <w:t xml:space="preserve">FAO Term Portal - Fisheries</w:t>
        </w:r>
      </w:hyperlink>
    </w:p>
    <w:p>
      <w:pPr>
        <w:pStyle w:val="Heading3"/>
      </w:pPr>
      <w:bookmarkStart w:id="136" w:name="decision-rule"/>
      <w:r>
        <w:t xml:space="preserve">7.0.10	Decision Rule</w:t>
      </w:r>
      <w:bookmarkEnd w:id="13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7" w:name="determinate-growth"/>
      <w:r>
        <w:t xml:space="preserve">7.0.11	Determinate Growth</w:t>
      </w:r>
      <w:bookmarkEnd w:id="13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8" w:name="economic-overfishing"/>
      <w:r>
        <w:t xml:space="preserve">7.0.12	Economic Overfishing</w:t>
      </w:r>
      <w:bookmarkEnd w:id="13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39" w:name="ecosystem-overfishing"/>
      <w:r>
        <w:t xml:space="preserve">7.0.13	Ecosystem Overfishing</w:t>
      </w:r>
      <w:bookmarkEnd w:id="13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40" w:name="effort-creep"/>
      <w:r>
        <w:t xml:space="preserve">7.0.14	Effort Creep</w:t>
      </w:r>
      <w:bookmarkEnd w:id="14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1" w:name="equilibrium"/>
      <w:r>
        <w:t xml:space="preserve">7.0.15	Equilibrium</w:t>
      </w:r>
      <w:bookmarkEnd w:id="141"/>
    </w:p>
    <w:p>
      <w:pPr>
        <w:pStyle w:val="FirstParagraph"/>
      </w:pPr>
      <w:r>
        <w:t xml:space="preserve">In population ecology, equilibrium refers to a state of balance.</w:t>
      </w:r>
    </w:p>
    <w:p>
      <w:pPr>
        <w:pStyle w:val="BodyText"/>
      </w:pPr>
      <w:r>
        <w:t xml:space="preserve">Source: FishPath Team</w:t>
      </w:r>
    </w:p>
    <w:p>
      <w:pPr>
        <w:pStyle w:val="Heading3"/>
      </w:pPr>
      <w:bookmarkStart w:id="142" w:name="fecundity"/>
      <w:r>
        <w:t xml:space="preserve">7.0.16	Fecundity</w:t>
      </w:r>
      <w:bookmarkEnd w:id="14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fishery"/>
      <w:r>
        <w:t xml:space="preserve">7.0.17	Fishery</w:t>
      </w:r>
      <w:bookmarkEnd w:id="14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2">
        <w:r>
          <w:rPr>
            <w:rStyle w:val="Hyperlink"/>
          </w:rPr>
          <w:t xml:space="preserve">FAO Term Portal - Fisheries</w:t>
        </w:r>
      </w:hyperlink>
    </w:p>
    <w:p>
      <w:pPr>
        <w:pStyle w:val="Heading3"/>
      </w:pPr>
      <w:bookmarkStart w:id="144" w:name="fishery-dependent-data"/>
      <w:r>
        <w:t xml:space="preserve">7.0.18	Fishery-Dependent Data</w:t>
      </w:r>
      <w:bookmarkEnd w:id="14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independent-data"/>
      <w:r>
        <w:t xml:space="preserve">7.0.19	Fishery-Independent Data</w:t>
      </w:r>
      <w:bookmarkEnd w:id="14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fishery-effort"/>
      <w:r>
        <w:t xml:space="preserve">7.0.20	Fishery Effort</w:t>
      </w:r>
      <w:bookmarkEnd w:id="14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2">
        <w:r>
          <w:rPr>
            <w:rStyle w:val="Hyperlink"/>
          </w:rPr>
          <w:t xml:space="preserve">FAO Term Portal - Fisheries</w:t>
        </w:r>
      </w:hyperlink>
    </w:p>
    <w:p>
      <w:pPr>
        <w:pStyle w:val="Heading3"/>
      </w:pPr>
      <w:bookmarkStart w:id="147" w:name="fishing-mortality-f"/>
      <w:r>
        <w:t xml:space="preserve">7.0.21	Fishing Mortality (F)</w:t>
      </w:r>
      <w:bookmarkEnd w:id="14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p>
      <w:pPr>
        <w:pStyle w:val="Heading3"/>
      </w:pPr>
      <w:bookmarkStart w:id="149" w:name="growth-overfishing"/>
      <w:r>
        <w:t xml:space="preserve">7.0.22	Growth Overfishing</w:t>
      </w:r>
      <w:bookmarkEnd w:id="14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50" w:name="harvest-control-rule-hcr"/>
      <w:r>
        <w:t xml:space="preserve">7.0.23	Harvest Control Rule (HCR)</w:t>
      </w:r>
      <w:bookmarkEnd w:id="15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1" w:name="harvest-strategy"/>
      <w:r>
        <w:t xml:space="preserve">7.0.24	Harvest Strategy</w:t>
      </w:r>
      <w:bookmarkEnd w:id="15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2" w:name="X791851fb3c577d2a6839931bb3072084ebca07f"/>
      <w:r>
        <w:t xml:space="preserve">7.0.25	Illegal, unregulated, and unreported (IUU) Fishing</w:t>
      </w:r>
      <w:bookmarkEnd w:id="15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p>
      <w:pPr>
        <w:pStyle w:val="Heading3"/>
      </w:pPr>
      <w:bookmarkStart w:id="154" w:name="indicators"/>
      <w:r>
        <w:t xml:space="preserve">7.0.26	Indicators</w:t>
      </w:r>
      <w:bookmarkEnd w:id="15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2">
        <w:r>
          <w:rPr>
            <w:rStyle w:val="Hyperlink"/>
          </w:rPr>
          <w:t xml:space="preserve">FAO Term Portal - Fisheries</w:t>
        </w:r>
      </w:hyperlink>
    </w:p>
    <w:p>
      <w:pPr>
        <w:pStyle w:val="Heading3"/>
      </w:pPr>
      <w:bookmarkStart w:id="155" w:name="intrinsic-growth-rate-r"/>
      <w:r>
        <w:t xml:space="preserve">7.0.27	Intrinsic growth rate (r)</w:t>
      </w:r>
      <w:bookmarkEnd w:id="15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p>
      <w:pPr>
        <w:pStyle w:val="Heading3"/>
      </w:pPr>
      <w:bookmarkStart w:id="156" w:name="latent-effort"/>
      <w:r>
        <w:t xml:space="preserve">7.0.28	Latent effort</w:t>
      </w:r>
      <w:bookmarkEnd w:id="15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p>
      <w:pPr>
        <w:pStyle w:val="Heading3"/>
      </w:pPr>
      <w:bookmarkStart w:id="157" w:name="length-weight-relationship"/>
      <w:r>
        <w:t xml:space="preserve">7.0.29	Length-weight relationship</w:t>
      </w:r>
      <w:bookmarkEnd w:id="15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8" w:name="limit-reference-point"/>
      <w:r>
        <w:t xml:space="preserve">7.0.30	Limit reference point</w:t>
      </w:r>
      <w:bookmarkEnd w:id="15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p>
      <w:pPr>
        <w:pStyle w:val="Heading3"/>
      </w:pPr>
      <w:bookmarkStart w:id="159" w:name="management-strategy"/>
      <w:r>
        <w:t xml:space="preserve">7.0.31	Management Strategy</w:t>
      </w:r>
      <w:bookmarkEnd w:id="15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60" w:name="maturity-ogive"/>
      <w:r>
        <w:t xml:space="preserve">7.0.32	Maturity ogive</w:t>
      </w:r>
      <w:bookmarkEnd w:id="16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1" w:name="maximum-sustainable-yield-msy"/>
      <w:r>
        <w:t xml:space="preserve">7.0.33	Maximum sustainable yield (MSY)</w:t>
      </w:r>
      <w:bookmarkEnd w:id="16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62" w:name="multispecies-fishery"/>
      <w:r>
        <w:t xml:space="preserve">7.0.34	Multispecies fishery</w:t>
      </w:r>
      <w:bookmarkEnd w:id="16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3" w:name="natural-mortality-m"/>
      <w:r>
        <w:t xml:space="preserve">7.0.35	Natural mortality (M)</w:t>
      </w:r>
      <w:bookmarkEnd w:id="16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64" w:name="no-take-reserve"/>
      <w:r>
        <w:t xml:space="preserve">7.0.36	No-take reserve</w:t>
      </w:r>
      <w:bookmarkEnd w:id="16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5" w:name="nursery"/>
      <w:r>
        <w:t xml:space="preserve">7.0.37	Nursery</w:t>
      </w:r>
      <w:bookmarkEnd w:id="165"/>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6" w:name="open-access"/>
      <w:r>
        <w:t xml:space="preserve">7.0.38	Open Access</w:t>
      </w:r>
      <w:bookmarkEnd w:id="16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7" w:name="overfished"/>
      <w:r>
        <w:t xml:space="preserve">7.0.39	Overfished</w:t>
      </w:r>
      <w:bookmarkEnd w:id="16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2">
        <w:r>
          <w:rPr>
            <w:rStyle w:val="Hyperlink"/>
          </w:rPr>
          <w:t xml:space="preserve">FAO Term Portal - Fisheries</w:t>
        </w:r>
      </w:hyperlink>
    </w:p>
    <w:p>
      <w:pPr>
        <w:pStyle w:val="Heading3"/>
      </w:pPr>
      <w:bookmarkStart w:id="168" w:name="overfishing"/>
      <w:r>
        <w:t xml:space="preserve">7.0.40	Overfishing</w:t>
      </w:r>
      <w:bookmarkEnd w:id="16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69" w:name="periodic-strategist"/>
      <w:r>
        <w:t xml:space="preserve">7.0.41	Periodic strategist</w:t>
      </w:r>
      <w:bookmarkEnd w:id="16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70" w:name="recruitment"/>
      <w:r>
        <w:t xml:space="preserve">7.0.42	Recruitment</w:t>
      </w:r>
      <w:bookmarkEnd w:id="17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71" w:name="recruitment-overfishing"/>
      <w:r>
        <w:t xml:space="preserve">7.0.43	Recruitment Overfishing</w:t>
      </w:r>
      <w:bookmarkEnd w:id="17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2">
        <w:r>
          <w:rPr>
            <w:rStyle w:val="Hyperlink"/>
          </w:rPr>
          <w:t xml:space="preserve">FAO Term Portal - Fisheries</w:t>
        </w:r>
      </w:hyperlink>
    </w:p>
    <w:p>
      <w:pPr>
        <w:pStyle w:val="Heading3"/>
      </w:pPr>
      <w:bookmarkStart w:id="172" w:name="reference-points"/>
      <w:r>
        <w:t xml:space="preserve">7.0.44	Reference Points</w:t>
      </w:r>
      <w:bookmarkEnd w:id="17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2">
        <w:r>
          <w:rPr>
            <w:rStyle w:val="Hyperlink"/>
          </w:rPr>
          <w:t xml:space="preserve">FAO Term Portal - Fisheries</w:t>
        </w:r>
      </w:hyperlink>
    </w:p>
    <w:p>
      <w:pPr>
        <w:pStyle w:val="Heading3"/>
      </w:pPr>
      <w:bookmarkStart w:id="173" w:name="relative-abundance"/>
      <w:r>
        <w:t xml:space="preserve">7.0.45	Relative abundance</w:t>
      </w:r>
      <w:bookmarkEnd w:id="17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4" w:name="removals"/>
      <w:r>
        <w:t xml:space="preserve">7.0.46	Removals</w:t>
      </w:r>
      <w:bookmarkEnd w:id="17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2">
        <w:r>
          <w:rPr>
            <w:rStyle w:val="Hyperlink"/>
          </w:rPr>
          <w:t xml:space="preserve">FAO Term Portal - Fisheries</w:t>
        </w:r>
      </w:hyperlink>
    </w:p>
    <w:p>
      <w:pPr>
        <w:pStyle w:val="Heading3"/>
      </w:pPr>
      <w:bookmarkStart w:id="175" w:name="sectorfleet"/>
      <w:r>
        <w:t xml:space="preserve">7.0.47	Sector/Fleet</w:t>
      </w:r>
      <w:bookmarkEnd w:id="17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p>
      <w:pPr>
        <w:pStyle w:val="Heading3"/>
      </w:pPr>
      <w:bookmarkStart w:id="177" w:name="selectivity"/>
      <w:r>
        <w:t xml:space="preserve">7.0.48	Selectivity</w:t>
      </w:r>
      <w:bookmarkEnd w:id="17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78" w:name="sessile"/>
      <w:r>
        <w:t xml:space="preserve">7.0.49	Sessile</w:t>
      </w:r>
      <w:bookmarkEnd w:id="17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79" w:name="steepness"/>
      <w:r>
        <w:t xml:space="preserve">7.0.50	Steepness</w:t>
      </w:r>
      <w:bookmarkEnd w:id="17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p>
      <w:pPr>
        <w:pStyle w:val="Heading3"/>
      </w:pPr>
      <w:bookmarkStart w:id="181" w:name="stock"/>
      <w:r>
        <w:t xml:space="preserve">7.0.51	Stock</w:t>
      </w:r>
      <w:bookmarkEnd w:id="18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2">
        <w:r>
          <w:rPr>
            <w:rStyle w:val="Hyperlink"/>
          </w:rPr>
          <w:t xml:space="preserve">FAO Term Portal - Fisheries</w:t>
        </w:r>
      </w:hyperlink>
    </w:p>
    <w:p>
      <w:pPr>
        <w:pStyle w:val="Heading3"/>
      </w:pPr>
      <w:bookmarkStart w:id="183" w:name="stock-abundance"/>
      <w:r>
        <w:t xml:space="preserve">7.0.52	Stock Abundance</w:t>
      </w:r>
      <w:bookmarkEnd w:id="18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84" w:name="stock-status"/>
      <w:r>
        <w:t xml:space="preserve">7.0.53	Stock Status</w:t>
      </w:r>
      <w:bookmarkEnd w:id="184"/>
    </w:p>
    <w:p>
      <w:pPr>
        <w:pStyle w:val="FirstParagraph"/>
      </w:pPr>
      <w:r>
        <w:t xml:space="preserve">Relative level of a fish stock to its unfished biomass</w:t>
      </w:r>
    </w:p>
    <w:p>
      <w:pPr>
        <w:pStyle w:val="BodyText"/>
      </w:pPr>
      <w:r>
        <w:t xml:space="preserve">Source: FishPath Team</w:t>
      </w:r>
    </w:p>
    <w:p>
      <w:pPr>
        <w:pStyle w:val="Heading3"/>
      </w:pPr>
      <w:bookmarkStart w:id="185" w:name="target-reference-point"/>
      <w:r>
        <w:t xml:space="preserve">7.0.54	Target reference point</w:t>
      </w:r>
      <w:bookmarkEnd w:id="18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p>
      <w:pPr>
        <w:pStyle w:val="Heading3"/>
      </w:pPr>
      <w:bookmarkStart w:id="186" w:name="transboundary"/>
      <w:r>
        <w:t xml:space="preserve">7.0.55	Transboundary</w:t>
      </w:r>
      <w:bookmarkEnd w:id="186"/>
    </w:p>
    <w:p>
      <w:pPr>
        <w:pStyle w:val="FirstParagraph"/>
      </w:pPr>
      <w:r>
        <w:t xml:space="preserve">A stock of fish that move across management boundaries</w:t>
      </w:r>
    </w:p>
    <w:p>
      <w:pPr>
        <w:pStyle w:val="BodyText"/>
      </w:pPr>
      <w:r>
        <w:t xml:space="preserve">Source: FishPath Team</w:t>
      </w:r>
    </w:p>
    <w:p>
      <w:pPr>
        <w:pStyle w:val="Heading3"/>
      </w:pPr>
      <w:bookmarkStart w:id="187" w:name="trigger-reference-point"/>
      <w:r>
        <w:t xml:space="preserve">7.0.56	Trigger reference point</w:t>
      </w:r>
      <w:bookmarkEnd w:id="18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5" Target="media/rId35.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46" Target="media/rId46.png" /><Relationship Type="http://schemas.openxmlformats.org/officeDocument/2006/relationships/image" Id="rId84" Target="media/rId8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94" Target="media/rId94.png" /><Relationship Type="http://schemas.openxmlformats.org/officeDocument/2006/relationships/image" Id="rId64" Target="media/rId6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100" Target="media/rId100.png" /><Relationship Type="http://schemas.openxmlformats.org/officeDocument/2006/relationships/image" Id="rId33" Target="media/rId33.png" /><Relationship Type="http://schemas.openxmlformats.org/officeDocument/2006/relationships/hyperlink" Id="rId182"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2021-03-25T21:46:15Z</dcterms:created>
  <dcterms:modified xsi:type="dcterms:W3CDTF">2021-03-25T21:46:15Z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March 25,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